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C7" w:rsidRDefault="001B06C7">
      <w:pPr>
        <w:jc w:val="center"/>
        <w:rPr>
          <w:b/>
          <w:sz w:val="28"/>
          <w:szCs w:val="28"/>
        </w:rPr>
      </w:pPr>
    </w:p>
    <w:p w:rsidR="003A4441" w:rsidRDefault="00960BD5" w:rsidP="00C72B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color w:val="4F81BD" w:themeColor="accent1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1B06C7" w:rsidRDefault="00A6709C" w:rsidP="00C72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AD2FA7">
        <w:rPr>
          <w:b/>
          <w:sz w:val="28"/>
          <w:szCs w:val="28"/>
        </w:rPr>
        <w:t xml:space="preserve">FORMULARIO DE BIOSEGURIDAD </w:t>
      </w:r>
      <w:r w:rsidR="00733FAA">
        <w:rPr>
          <w:b/>
          <w:sz w:val="28"/>
          <w:szCs w:val="28"/>
        </w:rPr>
        <w:t xml:space="preserve">PARA EL </w:t>
      </w:r>
      <w:r w:rsidR="00AD2FA7">
        <w:rPr>
          <w:b/>
          <w:sz w:val="28"/>
          <w:szCs w:val="28"/>
        </w:rPr>
        <w:t>USO DE ANIMALES DE EXPERIMENTACIÓN Y GENÉTICAMENTE MODIFICADOS</w:t>
      </w:r>
    </w:p>
    <w:tbl>
      <w:tblPr>
        <w:tblpPr w:leftFromText="141" w:rightFromText="141" w:vertAnchor="text" w:tblpY="-3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6"/>
        <w:gridCol w:w="6205"/>
      </w:tblGrid>
      <w:tr w:rsidR="00960BD5" w:rsidRPr="003B2591" w:rsidTr="00E64967">
        <w:tc>
          <w:tcPr>
            <w:tcW w:w="3826" w:type="dxa"/>
            <w:shd w:val="clear" w:color="auto" w:fill="C6D9F1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TÍTULO DEL PROYECTO</w:t>
            </w:r>
          </w:p>
        </w:tc>
        <w:tc>
          <w:tcPr>
            <w:tcW w:w="6205" w:type="dxa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</w:t>
            </w:r>
          </w:p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</w:t>
            </w:r>
          </w:p>
        </w:tc>
      </w:tr>
      <w:tr w:rsidR="00960BD5" w:rsidRPr="003B2591" w:rsidTr="00E64967">
        <w:tc>
          <w:tcPr>
            <w:tcW w:w="3826" w:type="dxa"/>
            <w:shd w:val="clear" w:color="auto" w:fill="C6D9F1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 xml:space="preserve">FONDO </w:t>
            </w:r>
          </w:p>
        </w:tc>
        <w:tc>
          <w:tcPr>
            <w:tcW w:w="6205" w:type="dxa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</w:t>
            </w:r>
          </w:p>
        </w:tc>
      </w:tr>
      <w:tr w:rsidR="00960BD5" w:rsidRPr="003B2591" w:rsidTr="00E64967">
        <w:trPr>
          <w:trHeight w:val="760"/>
        </w:trPr>
        <w:tc>
          <w:tcPr>
            <w:tcW w:w="3826" w:type="dxa"/>
            <w:shd w:val="clear" w:color="auto" w:fill="C6D9F1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INVESTIGADOR RESPONSABLE</w:t>
            </w:r>
          </w:p>
          <w:p w:rsidR="00960BD5" w:rsidRPr="003B2591" w:rsidRDefault="00960BD5" w:rsidP="00E64967">
            <w:pPr>
              <w:spacing w:after="0" w:line="240" w:lineRule="auto"/>
              <w:rPr>
                <w:sz w:val="20"/>
                <w:szCs w:val="20"/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  <w:tr w:rsidR="00960BD5" w:rsidRPr="003B2591" w:rsidTr="00E64967">
        <w:tc>
          <w:tcPr>
            <w:tcW w:w="3826" w:type="dxa"/>
            <w:shd w:val="clear" w:color="auto" w:fill="C6D9F1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INVESTIGADOR ALTERNO</w:t>
            </w:r>
          </w:p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  <w:tr w:rsidR="00960BD5" w:rsidRPr="003B2591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COINVESTIGADORES</w:t>
            </w:r>
          </w:p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sz w:val="20"/>
                <w:szCs w:val="20"/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(incluya nombre de unidad académica y datos de contacto)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  <w:tr w:rsidR="00960BD5" w:rsidRPr="003B2591" w:rsidTr="00E6496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b/>
                <w:sz w:val="20"/>
                <w:szCs w:val="20"/>
                <w:lang w:val="es-CL"/>
              </w:rPr>
            </w:pPr>
            <w:r w:rsidRPr="003B2591">
              <w:rPr>
                <w:b/>
                <w:sz w:val="20"/>
                <w:szCs w:val="20"/>
                <w:lang w:val="es-CL"/>
              </w:rPr>
              <w:t>DEPENDENCIA (S) DE LA UNIVERSIDAD DE VALPARAÍSO DONDE DESARROLLARÁ LA INVESTIGACIÓN</w:t>
            </w:r>
          </w:p>
          <w:p w:rsidR="00960BD5" w:rsidRPr="003B2591" w:rsidRDefault="00960BD5" w:rsidP="00E64967">
            <w:pPr>
              <w:spacing w:after="0" w:line="240" w:lineRule="auto"/>
              <w:rPr>
                <w:lang w:val="es-CL"/>
              </w:rPr>
            </w:pPr>
            <w:r w:rsidRPr="003B2591">
              <w:rPr>
                <w:sz w:val="20"/>
                <w:szCs w:val="20"/>
                <w:lang w:val="es-CL"/>
              </w:rPr>
              <w:t>(Señale nombre del laboratorio, anexo y unidad académica</w:t>
            </w:r>
            <w:r>
              <w:rPr>
                <w:sz w:val="20"/>
                <w:szCs w:val="20"/>
                <w:lang w:val="es-CL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D5" w:rsidRPr="003B2591" w:rsidRDefault="00960BD5" w:rsidP="00E64967">
            <w:pPr>
              <w:keepNext/>
              <w:spacing w:after="0" w:line="240" w:lineRule="auto"/>
              <w:outlineLvl w:val="4"/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</w:pPr>
            <w:r w:rsidRPr="003B2591">
              <w:rPr>
                <w:rFonts w:ascii="Arial" w:eastAsia="Arial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</w:t>
            </w:r>
          </w:p>
        </w:tc>
      </w:tr>
    </w:tbl>
    <w:p w:rsidR="001B06C7" w:rsidRDefault="001B06C7"/>
    <w:p w:rsidR="001B06C7" w:rsidRPr="003A4441" w:rsidRDefault="00B652FB" w:rsidP="003A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contextualSpacing/>
        <w:rPr>
          <w:b/>
          <w:color w:val="000000"/>
        </w:rPr>
      </w:pPr>
      <w:r>
        <w:rPr>
          <w:b/>
          <w:color w:val="000000"/>
        </w:rPr>
        <w:t>IDENTIFICACIÓN</w:t>
      </w:r>
      <w:r w:rsidR="00A6709C">
        <w:rPr>
          <w:b/>
          <w:color w:val="000000"/>
        </w:rPr>
        <w:t xml:space="preserve"> DE ANIMALES </w:t>
      </w:r>
      <w:r>
        <w:rPr>
          <w:b/>
          <w:color w:val="000000"/>
        </w:rPr>
        <w:t>ASOCIADOS A LA EXPERIMENTACIÓN</w:t>
      </w:r>
    </w:p>
    <w:p w:rsidR="00A6709C" w:rsidRDefault="00AD2FA7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hanging="720"/>
        <w:jc w:val="both"/>
        <w:rPr>
          <w:color w:val="000000"/>
        </w:rPr>
      </w:pPr>
      <w:r>
        <w:t xml:space="preserve">        </w:t>
      </w:r>
      <w:r w:rsidR="00A6709C">
        <w:t xml:space="preserve">    </w:t>
      </w:r>
      <w:r>
        <w:t xml:space="preserve"> </w:t>
      </w:r>
      <w:r>
        <w:rPr>
          <w:color w:val="000000"/>
        </w:rPr>
        <w:t xml:space="preserve">Enumere especies a utilizar en la investigación, cantidad, edad, sexo y procedencia. </w:t>
      </w:r>
    </w:p>
    <w:p w:rsidR="001B06C7" w:rsidRDefault="00A6709C">
      <w:pPr>
        <w:pBdr>
          <w:top w:val="nil"/>
          <w:left w:val="nil"/>
          <w:bottom w:val="nil"/>
          <w:right w:val="nil"/>
          <w:between w:val="nil"/>
        </w:pBdr>
        <w:spacing w:after="0"/>
        <w:ind w:left="270" w:hanging="72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D2FA7">
        <w:rPr>
          <w:color w:val="000000"/>
        </w:rPr>
        <w:t xml:space="preserve">Incluya nivel de seguridad biológica (NSB). </w:t>
      </w:r>
    </w:p>
    <w:p w:rsidR="001B06C7" w:rsidRDefault="00AD2FA7" w:rsidP="003A4441">
      <w:pPr>
        <w:pBdr>
          <w:top w:val="nil"/>
          <w:left w:val="nil"/>
          <w:bottom w:val="nil"/>
          <w:right w:val="nil"/>
          <w:between w:val="nil"/>
        </w:pBdr>
        <w:ind w:left="142" w:hanging="592"/>
        <w:jc w:val="both"/>
        <w:rPr>
          <w:color w:val="000000"/>
        </w:rPr>
      </w:pPr>
      <w:r>
        <w:rPr>
          <w:b/>
        </w:rPr>
        <w:t xml:space="preserve">          </w:t>
      </w:r>
      <w:r w:rsidR="003A4441">
        <w:rPr>
          <w:b/>
        </w:rPr>
        <w:t xml:space="preserve">  </w:t>
      </w:r>
      <w:r>
        <w:rPr>
          <w:b/>
        </w:rPr>
        <w:t xml:space="preserve"> </w:t>
      </w:r>
      <w:r>
        <w:rPr>
          <w:b/>
          <w:color w:val="000000"/>
        </w:rPr>
        <w:t>Importante:</w:t>
      </w:r>
      <w:r>
        <w:rPr>
          <w:color w:val="000000"/>
        </w:rPr>
        <w:t xml:space="preserve"> En el trabajo de experimentación con animales, se pueden adoptar los criterios generales aplicables a los laboratorios y centros de trabajo donde se manipulan agentes biológicos, teniendo</w:t>
      </w:r>
      <w:r w:rsidR="00A6709C">
        <w:rPr>
          <w:color w:val="000000"/>
        </w:rPr>
        <w:t xml:space="preserve"> en cuenta el nivel de riesgo, </w:t>
      </w:r>
      <w:r>
        <w:rPr>
          <w:color w:val="000000"/>
        </w:rPr>
        <w:t>presencia de microorganismo que puede portar el animal y, en consecuencia, aplicando el nivel de seguridad biológica correspondiente</w:t>
      </w:r>
    </w:p>
    <w:tbl>
      <w:tblPr>
        <w:tblStyle w:val="a0"/>
        <w:tblW w:w="90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2250"/>
        <w:gridCol w:w="1080"/>
        <w:gridCol w:w="720"/>
        <w:gridCol w:w="900"/>
        <w:gridCol w:w="1676"/>
        <w:gridCol w:w="589"/>
      </w:tblGrid>
      <w:tr w:rsidR="001B06C7" w:rsidTr="003A4441">
        <w:tc>
          <w:tcPr>
            <w:tcW w:w="1838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Nombre científico</w:t>
            </w:r>
          </w:p>
        </w:tc>
        <w:tc>
          <w:tcPr>
            <w:tcW w:w="2250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proofErr w:type="spellStart"/>
            <w:r>
              <w:rPr>
                <w:b/>
              </w:rPr>
              <w:t>vernacular</w:t>
            </w:r>
            <w:proofErr w:type="spellEnd"/>
          </w:p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(común)</w:t>
            </w:r>
          </w:p>
        </w:tc>
        <w:tc>
          <w:tcPr>
            <w:tcW w:w="1080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720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900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Sexo</w:t>
            </w:r>
          </w:p>
        </w:tc>
        <w:tc>
          <w:tcPr>
            <w:tcW w:w="1676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Procedencia</w:t>
            </w:r>
          </w:p>
        </w:tc>
        <w:tc>
          <w:tcPr>
            <w:tcW w:w="589" w:type="dxa"/>
            <w:shd w:val="clear" w:color="auto" w:fill="B8CCE4"/>
          </w:tcPr>
          <w:p w:rsidR="001B06C7" w:rsidRDefault="00AD2FA7">
            <w:pPr>
              <w:jc w:val="center"/>
              <w:rPr>
                <w:b/>
              </w:rPr>
            </w:pPr>
            <w:r>
              <w:rPr>
                <w:b/>
              </w:rPr>
              <w:t>NSB</w:t>
            </w:r>
          </w:p>
        </w:tc>
      </w:tr>
      <w:tr w:rsidR="001B06C7" w:rsidTr="003A4441">
        <w:tc>
          <w:tcPr>
            <w:tcW w:w="1838" w:type="dxa"/>
          </w:tcPr>
          <w:p w:rsidR="001B06C7" w:rsidRDefault="001B06C7"/>
        </w:tc>
        <w:tc>
          <w:tcPr>
            <w:tcW w:w="2250" w:type="dxa"/>
          </w:tcPr>
          <w:p w:rsidR="001B06C7" w:rsidRDefault="001B06C7"/>
        </w:tc>
        <w:tc>
          <w:tcPr>
            <w:tcW w:w="1080" w:type="dxa"/>
          </w:tcPr>
          <w:p w:rsidR="001B06C7" w:rsidRDefault="001B06C7"/>
        </w:tc>
        <w:tc>
          <w:tcPr>
            <w:tcW w:w="720" w:type="dxa"/>
          </w:tcPr>
          <w:p w:rsidR="001B06C7" w:rsidRDefault="001B06C7"/>
        </w:tc>
        <w:tc>
          <w:tcPr>
            <w:tcW w:w="900" w:type="dxa"/>
          </w:tcPr>
          <w:p w:rsidR="001B06C7" w:rsidRDefault="001B06C7"/>
        </w:tc>
        <w:tc>
          <w:tcPr>
            <w:tcW w:w="1676" w:type="dxa"/>
          </w:tcPr>
          <w:p w:rsidR="001B06C7" w:rsidRDefault="001B06C7"/>
        </w:tc>
        <w:tc>
          <w:tcPr>
            <w:tcW w:w="589" w:type="dxa"/>
          </w:tcPr>
          <w:p w:rsidR="001B06C7" w:rsidRDefault="001B06C7"/>
        </w:tc>
      </w:tr>
      <w:tr w:rsidR="001B06C7" w:rsidTr="003A4441">
        <w:tc>
          <w:tcPr>
            <w:tcW w:w="1838" w:type="dxa"/>
          </w:tcPr>
          <w:p w:rsidR="001B06C7" w:rsidRDefault="001B06C7"/>
        </w:tc>
        <w:tc>
          <w:tcPr>
            <w:tcW w:w="2250" w:type="dxa"/>
          </w:tcPr>
          <w:p w:rsidR="001B06C7" w:rsidRDefault="001B06C7"/>
        </w:tc>
        <w:tc>
          <w:tcPr>
            <w:tcW w:w="1080" w:type="dxa"/>
          </w:tcPr>
          <w:p w:rsidR="001B06C7" w:rsidRDefault="001B06C7"/>
        </w:tc>
        <w:tc>
          <w:tcPr>
            <w:tcW w:w="720" w:type="dxa"/>
          </w:tcPr>
          <w:p w:rsidR="001B06C7" w:rsidRDefault="001B06C7"/>
        </w:tc>
        <w:tc>
          <w:tcPr>
            <w:tcW w:w="900" w:type="dxa"/>
          </w:tcPr>
          <w:p w:rsidR="001B06C7" w:rsidRDefault="001B06C7"/>
        </w:tc>
        <w:tc>
          <w:tcPr>
            <w:tcW w:w="1676" w:type="dxa"/>
          </w:tcPr>
          <w:p w:rsidR="001B06C7" w:rsidRDefault="001B06C7"/>
        </w:tc>
        <w:tc>
          <w:tcPr>
            <w:tcW w:w="589" w:type="dxa"/>
          </w:tcPr>
          <w:p w:rsidR="001B06C7" w:rsidRDefault="001B06C7"/>
        </w:tc>
      </w:tr>
    </w:tbl>
    <w:p w:rsidR="003A4441" w:rsidRDefault="003A4441"/>
    <w:p w:rsidR="0089404E" w:rsidRDefault="0089404E"/>
    <w:p w:rsidR="0089404E" w:rsidRDefault="0089404E"/>
    <w:p w:rsidR="0089404E" w:rsidRDefault="0089404E"/>
    <w:p w:rsidR="0089404E" w:rsidRDefault="0089404E"/>
    <w:p w:rsidR="0089404E" w:rsidRDefault="0089404E"/>
    <w:p w:rsidR="0089404E" w:rsidRDefault="0089404E"/>
    <w:p w:rsidR="0089404E" w:rsidRDefault="0089404E"/>
    <w:p w:rsidR="001B06C7" w:rsidRDefault="00A67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 xml:space="preserve">INFORMACIÓN DE RIESGOS EN </w:t>
      </w:r>
      <w:r w:rsidR="00B652FB">
        <w:rPr>
          <w:b/>
          <w:color w:val="000000"/>
        </w:rPr>
        <w:t xml:space="preserve">EL </w:t>
      </w:r>
      <w:r>
        <w:rPr>
          <w:b/>
          <w:color w:val="000000"/>
        </w:rPr>
        <w:t>LABORATORIO</w:t>
      </w:r>
    </w:p>
    <w:p w:rsidR="003A4441" w:rsidRDefault="003A4441" w:rsidP="003A4441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</w:rPr>
      </w:pPr>
    </w:p>
    <w:tbl>
      <w:tblPr>
        <w:tblStyle w:val="a1"/>
        <w:tblW w:w="8640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0"/>
        <w:gridCol w:w="540"/>
        <w:gridCol w:w="540"/>
      </w:tblGrid>
      <w:tr w:rsidR="00B652FB" w:rsidTr="00B652FB">
        <w:tc>
          <w:tcPr>
            <w:tcW w:w="7560" w:type="dxa"/>
            <w:shd w:val="clear" w:color="auto" w:fill="B8CCE4"/>
          </w:tcPr>
          <w:p w:rsidR="00B652FB" w:rsidRDefault="00B652FB">
            <w:pPr>
              <w:ind w:left="72" w:hanging="7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40" w:type="dxa"/>
            <w:shd w:val="clear" w:color="auto" w:fill="B8CCE4"/>
          </w:tcPr>
          <w:p w:rsidR="00B652FB" w:rsidRDefault="00B652F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40" w:type="dxa"/>
            <w:shd w:val="clear" w:color="auto" w:fill="B8CCE4"/>
          </w:tcPr>
          <w:p w:rsidR="00B652FB" w:rsidRDefault="00B652F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52FB" w:rsidTr="00B652FB">
        <w:tc>
          <w:tcPr>
            <w:tcW w:w="7560" w:type="dxa"/>
          </w:tcPr>
          <w:p w:rsidR="00B652FB" w:rsidRDefault="00B652FB">
            <w:r>
              <w:t>La Ficha Técnica se encuentra accesible, en carpeta u on-line, (documento que señala características del animal, precauciones, entre otros).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40" w:type="dxa"/>
          </w:tcPr>
          <w:p w:rsidR="00B652FB" w:rsidRDefault="00B652FB"/>
        </w:tc>
      </w:tr>
      <w:tr w:rsidR="00B652FB" w:rsidTr="00B652FB">
        <w:tc>
          <w:tcPr>
            <w:tcW w:w="7560" w:type="dxa"/>
          </w:tcPr>
          <w:p w:rsidR="00B652FB" w:rsidRDefault="00B652FB">
            <w:r>
              <w:t xml:space="preserve">Los estantes de almacenamiento de sustancias y/o alimentos se encuentran rotulados apropiadamente. 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40" w:type="dxa"/>
          </w:tcPr>
          <w:p w:rsidR="00B652FB" w:rsidRDefault="00B652FB"/>
        </w:tc>
      </w:tr>
      <w:tr w:rsidR="00B652FB" w:rsidTr="00B652FB">
        <w:tc>
          <w:tcPr>
            <w:tcW w:w="7560" w:type="dxa"/>
          </w:tcPr>
          <w:p w:rsidR="00B652FB" w:rsidRDefault="00B652FB">
            <w:r>
              <w:t>El laboratorio cuenta con señalética de seguridad apropiada, visible y en buen estado.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40" w:type="dxa"/>
          </w:tcPr>
          <w:p w:rsidR="00B652FB" w:rsidRDefault="00B652FB"/>
        </w:tc>
      </w:tr>
    </w:tbl>
    <w:p w:rsidR="00A6709C" w:rsidRDefault="00A6709C"/>
    <w:p w:rsidR="001B06C7" w:rsidRDefault="00AD2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color w:val="000000"/>
        </w:rPr>
        <w:t xml:space="preserve"> </w:t>
      </w:r>
      <w:r w:rsidR="00A6709C">
        <w:rPr>
          <w:b/>
          <w:color w:val="000000"/>
        </w:rPr>
        <w:t>INFRAESTRUCTURA Y ELEMENTOS DE SEGURIDAD EN EL LABORATORIO</w:t>
      </w:r>
    </w:p>
    <w:p w:rsidR="003A4441" w:rsidRDefault="003A4441" w:rsidP="003A4441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</w:rPr>
      </w:pPr>
    </w:p>
    <w:tbl>
      <w:tblPr>
        <w:tblStyle w:val="a2"/>
        <w:tblW w:w="869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0"/>
        <w:gridCol w:w="540"/>
        <w:gridCol w:w="594"/>
      </w:tblGrid>
      <w:tr w:rsidR="00B652FB" w:rsidTr="005C252E">
        <w:tc>
          <w:tcPr>
            <w:tcW w:w="7560" w:type="dxa"/>
            <w:shd w:val="clear" w:color="auto" w:fill="B8CCE4"/>
          </w:tcPr>
          <w:p w:rsidR="00B652FB" w:rsidRDefault="00B652FB">
            <w:pPr>
              <w:ind w:left="72" w:hanging="7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40" w:type="dxa"/>
            <w:shd w:val="clear" w:color="auto" w:fill="B8CCE4"/>
          </w:tcPr>
          <w:p w:rsidR="00B652FB" w:rsidRDefault="00B652FB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94" w:type="dxa"/>
            <w:shd w:val="clear" w:color="auto" w:fill="B8CCE4"/>
          </w:tcPr>
          <w:p w:rsidR="00B652FB" w:rsidRDefault="00B652F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Las puertas del laboratorio poseen un dispositivo de cerradura automática y permanecen cerradas.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El suelo es uniforme, impermeable y antideslizante, capaz de soportar sin peligro el peso y el desplazamiento de las jaulas o de cualquier otro equipo móvil.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Todas las aberturas (puertas, ventanas, bocas de aireación, orificios de evacuación de líquidos, etc.) están provistas de dispositivos que impiden la entrada de insectos, roedores salvajes u otros animales que pueden ser portadores de agentes patógenos.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 xml:space="preserve">En el laboratorio de experimentación con animales hay un lavamanos con dispensador de toallas desechables.  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 xml:space="preserve">En el laboratorio de experimentación hay una instalación para el lavado de contenedores para animales con riesgo biológico (de traslado o mantención). 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Se cuenta con botiquín de primeros auxilios e instrucción sobre su uso.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Se cuenta con extintores portátiles de incendio con mantención vigente e instrucción sobre su uso correcto.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Se establecen medidas de seguridad para evitar fugas de animales al exterior (barreras sucesivas, neutralización, otros).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El personal que trabaja en el laboratorio de experimentación con animales está inmunizado contra el tétanos, así como contra todas aquellas enfermedades dependiendo de la especie y para las que se disponga de vacuna.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  <w:tr w:rsidR="00B652FB" w:rsidTr="005C252E">
        <w:tc>
          <w:tcPr>
            <w:tcW w:w="7560" w:type="dxa"/>
          </w:tcPr>
          <w:p w:rsidR="00B652FB" w:rsidRDefault="00B652FB">
            <w:r>
              <w:t>El laboratorio cuenta con un protocolo impreso y difundido sobre manejo de accidentes con animales.</w:t>
            </w:r>
          </w:p>
        </w:tc>
        <w:tc>
          <w:tcPr>
            <w:tcW w:w="540" w:type="dxa"/>
          </w:tcPr>
          <w:p w:rsidR="00B652FB" w:rsidRDefault="00B652FB"/>
        </w:tc>
        <w:tc>
          <w:tcPr>
            <w:tcW w:w="594" w:type="dxa"/>
          </w:tcPr>
          <w:p w:rsidR="00B652FB" w:rsidRDefault="00B652FB"/>
        </w:tc>
      </w:tr>
    </w:tbl>
    <w:p w:rsidR="001B06C7" w:rsidRDefault="001B06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1B06C7" w:rsidRDefault="001B06C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A4441" w:rsidRDefault="003A44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1B06C7" w:rsidRDefault="00A67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ELEMENTOS DE PROTECCIÓN PERSONAL EN EL LABORATORIO Y EN LA MANIPULACIÓN DE ANIMALES.</w:t>
      </w:r>
    </w:p>
    <w:p w:rsidR="00A6709C" w:rsidRDefault="00A6709C" w:rsidP="00A6709C">
      <w:p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78"/>
        <w:gridCol w:w="450"/>
        <w:gridCol w:w="540"/>
      </w:tblGrid>
      <w:tr w:rsidR="00B652FB" w:rsidRPr="00A6709C" w:rsidTr="005C252E">
        <w:tc>
          <w:tcPr>
            <w:tcW w:w="8478" w:type="dxa"/>
            <w:shd w:val="clear" w:color="auto" w:fill="BDD7EE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lang w:val="es-CL"/>
              </w:rPr>
            </w:pPr>
            <w:r w:rsidRPr="00A6709C">
              <w:rPr>
                <w:b/>
                <w:color w:val="000000"/>
                <w:lang w:val="es-CL"/>
              </w:rPr>
              <w:t>ITEM</w:t>
            </w:r>
          </w:p>
        </w:tc>
        <w:tc>
          <w:tcPr>
            <w:tcW w:w="450" w:type="dxa"/>
            <w:shd w:val="clear" w:color="auto" w:fill="BDD7EE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lang w:val="es-CL"/>
              </w:rPr>
            </w:pPr>
            <w:r w:rsidRPr="00A6709C">
              <w:rPr>
                <w:b/>
                <w:color w:val="000000"/>
                <w:lang w:val="es-CL"/>
              </w:rPr>
              <w:t>Sí</w:t>
            </w:r>
          </w:p>
        </w:tc>
        <w:tc>
          <w:tcPr>
            <w:tcW w:w="540" w:type="dxa"/>
            <w:shd w:val="clear" w:color="auto" w:fill="BDD7EE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b/>
                <w:color w:val="000000"/>
                <w:lang w:val="es-CL"/>
              </w:rPr>
            </w:pPr>
            <w:r w:rsidRPr="00A6709C">
              <w:rPr>
                <w:b/>
                <w:color w:val="000000"/>
                <w:lang w:val="es-CL"/>
              </w:rPr>
              <w:t>No</w:t>
            </w: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lang w:val="es-CL"/>
              </w:rPr>
            </w:pPr>
            <w:r w:rsidRPr="00A6709C">
              <w:rPr>
                <w:b/>
                <w:color w:val="000000"/>
                <w:lang w:val="es-CL"/>
              </w:rPr>
              <w:t>NSB 1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Delantal o Bata (siempre)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 xml:space="preserve">Guantes 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Gafas de seguridad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Mascarillas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 xml:space="preserve">Otras prendas protectoras 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 xml:space="preserve">Calzado cerrado 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lang w:val="es-CL"/>
              </w:rPr>
            </w:pPr>
            <w:r w:rsidRPr="00A6709C">
              <w:rPr>
                <w:b/>
                <w:color w:val="000000"/>
                <w:lang w:val="es-CL"/>
              </w:rPr>
              <w:t>NSB 2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Delantal o Bata (siempre)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Guantes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Gafas de seguridad, viseras o similar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Calzado cerrado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highlight w:val="yellow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highlight w:val="yellow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Cabina de bioseguridad tipo II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highlight w:val="yellow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highlight w:val="yellow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lang w:val="es-CL"/>
              </w:rPr>
            </w:pPr>
            <w:r w:rsidRPr="00A6709C">
              <w:rPr>
                <w:b/>
                <w:color w:val="000000"/>
                <w:lang w:val="es-CL"/>
              </w:rPr>
              <w:t>NSB 3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Ropa Protectora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 xml:space="preserve">Doble Guante 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 xml:space="preserve">Protección  ocular y/o protección respiratoria (mascarillas o respiradores de presión positiva) según microorgamismo 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 xml:space="preserve">Protección de Calzado 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  <w:color w:val="000000"/>
                <w:highlight w:val="magenta"/>
                <w:lang w:val="es-CL"/>
              </w:rPr>
            </w:pPr>
            <w:r w:rsidRPr="00A6709C">
              <w:rPr>
                <w:color w:val="000000"/>
                <w:lang w:val="es-CL"/>
              </w:rPr>
              <w:t>Cabina de bioseguridad tipo II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Centrífuga con capachos de Bioseguridad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Autoclave dentro del laboratorio de contención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  <w:tr w:rsidR="00B652FB" w:rsidRPr="00A6709C" w:rsidTr="005C252E">
        <w:tc>
          <w:tcPr>
            <w:tcW w:w="8478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  <w:r w:rsidRPr="00A6709C">
              <w:rPr>
                <w:color w:val="000000"/>
                <w:lang w:val="es-CL"/>
              </w:rPr>
              <w:t>Doble puerta de acceso al laboratorio con cierre automatico</w:t>
            </w:r>
          </w:p>
        </w:tc>
        <w:tc>
          <w:tcPr>
            <w:tcW w:w="45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  <w:tc>
          <w:tcPr>
            <w:tcW w:w="540" w:type="dxa"/>
          </w:tcPr>
          <w:p w:rsidR="00B652FB" w:rsidRPr="00A6709C" w:rsidRDefault="00B652FB" w:rsidP="00A670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color w:val="000000"/>
                <w:lang w:val="es-CL"/>
              </w:rPr>
            </w:pPr>
          </w:p>
        </w:tc>
      </w:tr>
    </w:tbl>
    <w:p w:rsidR="001B06C7" w:rsidRDefault="001B06C7" w:rsidP="003A44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1B06C7" w:rsidRDefault="00A67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RESIDUOS ORGÁNICOS</w:t>
      </w:r>
    </w:p>
    <w:p w:rsidR="003A4441" w:rsidRDefault="003A4441" w:rsidP="003A4441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</w:rPr>
      </w:pPr>
    </w:p>
    <w:tbl>
      <w:tblPr>
        <w:tblStyle w:val="a4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7"/>
        <w:gridCol w:w="708"/>
        <w:gridCol w:w="709"/>
      </w:tblGrid>
      <w:tr w:rsidR="001A4B23" w:rsidTr="001A4B23">
        <w:tc>
          <w:tcPr>
            <w:tcW w:w="7797" w:type="dxa"/>
            <w:shd w:val="clear" w:color="auto" w:fill="B8CCE4"/>
          </w:tcPr>
          <w:p w:rsidR="001A4B23" w:rsidRDefault="001A4B23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08" w:type="dxa"/>
            <w:shd w:val="clear" w:color="auto" w:fill="B8CCE4"/>
          </w:tcPr>
          <w:p w:rsidR="001A4B23" w:rsidRDefault="001A4B23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9" w:type="dxa"/>
            <w:shd w:val="clear" w:color="auto" w:fill="B8CCE4"/>
          </w:tcPr>
          <w:p w:rsidR="001A4B23" w:rsidRDefault="001A4B2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4B23" w:rsidTr="001A4B23">
        <w:tc>
          <w:tcPr>
            <w:tcW w:w="7797" w:type="dxa"/>
          </w:tcPr>
          <w:p w:rsidR="001A4B23" w:rsidRDefault="001A4B23">
            <w:r>
              <w:t>Existen contenedores apropiados para residuos orgánicos y se encuentran rotulados apropiadamente.</w:t>
            </w:r>
          </w:p>
        </w:tc>
        <w:tc>
          <w:tcPr>
            <w:tcW w:w="708" w:type="dxa"/>
          </w:tcPr>
          <w:p w:rsidR="001A4B23" w:rsidRDefault="001A4B23"/>
        </w:tc>
        <w:tc>
          <w:tcPr>
            <w:tcW w:w="709" w:type="dxa"/>
          </w:tcPr>
          <w:p w:rsidR="001A4B23" w:rsidRDefault="001A4B23"/>
        </w:tc>
      </w:tr>
      <w:tr w:rsidR="001A4B23" w:rsidTr="001A4B23">
        <w:tc>
          <w:tcPr>
            <w:tcW w:w="7797" w:type="dxa"/>
          </w:tcPr>
          <w:p w:rsidR="001A4B23" w:rsidRDefault="001A4B23">
            <w:r>
              <w:t>La empresa contratada para el retiro de residuos se encuentra certificada por la Autoridad Sanitaria.</w:t>
            </w:r>
          </w:p>
        </w:tc>
        <w:tc>
          <w:tcPr>
            <w:tcW w:w="708" w:type="dxa"/>
          </w:tcPr>
          <w:p w:rsidR="001A4B23" w:rsidRDefault="001A4B23"/>
        </w:tc>
        <w:tc>
          <w:tcPr>
            <w:tcW w:w="709" w:type="dxa"/>
          </w:tcPr>
          <w:p w:rsidR="001A4B23" w:rsidRDefault="001A4B23"/>
        </w:tc>
      </w:tr>
      <w:tr w:rsidR="001A4B23" w:rsidTr="001A4B23">
        <w:tc>
          <w:tcPr>
            <w:tcW w:w="7797" w:type="dxa"/>
          </w:tcPr>
          <w:p w:rsidR="001A4B23" w:rsidRDefault="001A4B23">
            <w:r>
              <w:t>El lugar de almacenamiento transitorio de los residuos cuenta con acceso restringido y espacio suficiente para un almacenamiento seguro y se encuentra señalizado apropiadamente.</w:t>
            </w:r>
          </w:p>
        </w:tc>
        <w:tc>
          <w:tcPr>
            <w:tcW w:w="708" w:type="dxa"/>
          </w:tcPr>
          <w:p w:rsidR="001A4B23" w:rsidRDefault="001A4B23"/>
        </w:tc>
        <w:tc>
          <w:tcPr>
            <w:tcW w:w="709" w:type="dxa"/>
          </w:tcPr>
          <w:p w:rsidR="001A4B23" w:rsidRDefault="001A4B23"/>
        </w:tc>
      </w:tr>
      <w:tr w:rsidR="001A4B23" w:rsidTr="001A4B23">
        <w:tc>
          <w:tcPr>
            <w:tcW w:w="7797" w:type="dxa"/>
          </w:tcPr>
          <w:p w:rsidR="001A4B23" w:rsidRDefault="001A4B23">
            <w:r>
              <w:t>Los cadáveres y desechos de los animales son eliminados en las condiciones que se expresan en la reglamentación vigente (Decreto 6 que establece el Reglamento Sobre Manejo de Residuos de Establecimientos de Atención de Salud, del MINSAL).</w:t>
            </w:r>
          </w:p>
        </w:tc>
        <w:tc>
          <w:tcPr>
            <w:tcW w:w="708" w:type="dxa"/>
          </w:tcPr>
          <w:p w:rsidR="001A4B23" w:rsidRDefault="001A4B23"/>
        </w:tc>
        <w:tc>
          <w:tcPr>
            <w:tcW w:w="709" w:type="dxa"/>
          </w:tcPr>
          <w:p w:rsidR="001A4B23" w:rsidRDefault="001A4B23"/>
        </w:tc>
      </w:tr>
      <w:tr w:rsidR="001A4B23" w:rsidTr="001A4B23">
        <w:tc>
          <w:tcPr>
            <w:tcW w:w="7797" w:type="dxa"/>
          </w:tcPr>
          <w:p w:rsidR="001A4B23" w:rsidRDefault="001A4B23">
            <w:r>
              <w:t>En la espera del retiro, se guardan en un frigorífico señalizado apropiadamente dentro de un embalaje estanco, debidamente rotulado.</w:t>
            </w:r>
          </w:p>
        </w:tc>
        <w:tc>
          <w:tcPr>
            <w:tcW w:w="708" w:type="dxa"/>
          </w:tcPr>
          <w:p w:rsidR="001A4B23" w:rsidRDefault="001A4B23"/>
        </w:tc>
        <w:tc>
          <w:tcPr>
            <w:tcW w:w="709" w:type="dxa"/>
          </w:tcPr>
          <w:p w:rsidR="001A4B23" w:rsidRDefault="001A4B23"/>
        </w:tc>
      </w:tr>
    </w:tbl>
    <w:p w:rsidR="003A4441" w:rsidRDefault="003A4441"/>
    <w:p w:rsidR="001B06C7" w:rsidRDefault="003A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TRASLADO DE LOS ANIMALES</w:t>
      </w:r>
    </w:p>
    <w:p w:rsidR="003A4441" w:rsidRDefault="003A4441" w:rsidP="003A4441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b/>
          <w:color w:val="000000"/>
        </w:rPr>
      </w:pPr>
    </w:p>
    <w:tbl>
      <w:tblPr>
        <w:tblStyle w:val="a5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38"/>
        <w:gridCol w:w="709"/>
        <w:gridCol w:w="709"/>
      </w:tblGrid>
      <w:tr w:rsidR="00E83AA4" w:rsidTr="00E83AA4">
        <w:tc>
          <w:tcPr>
            <w:tcW w:w="7938" w:type="dxa"/>
            <w:shd w:val="clear" w:color="auto" w:fill="B8CCE4"/>
          </w:tcPr>
          <w:p w:rsidR="00E83AA4" w:rsidRDefault="00E83AA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09" w:type="dxa"/>
            <w:shd w:val="clear" w:color="auto" w:fill="B8CCE4"/>
          </w:tcPr>
          <w:p w:rsidR="00E83AA4" w:rsidRDefault="00E83AA4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9" w:type="dxa"/>
            <w:shd w:val="clear" w:color="auto" w:fill="B8CCE4"/>
          </w:tcPr>
          <w:p w:rsidR="00E83AA4" w:rsidRDefault="00E83AA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83AA4" w:rsidTr="00E83AA4">
        <w:tc>
          <w:tcPr>
            <w:tcW w:w="7938" w:type="dxa"/>
          </w:tcPr>
          <w:p w:rsidR="00E83AA4" w:rsidRDefault="00E83AA4">
            <w:r>
              <w:t>Los contenedores para traslado de los animales son apropiados en cuanto al tamaño, ventilación, sin piezas movibles o superficies, que puedan lastimar al operador o al animal.</w:t>
            </w:r>
          </w:p>
        </w:tc>
        <w:tc>
          <w:tcPr>
            <w:tcW w:w="709" w:type="dxa"/>
          </w:tcPr>
          <w:p w:rsidR="00E83AA4" w:rsidRDefault="00E83AA4"/>
        </w:tc>
        <w:tc>
          <w:tcPr>
            <w:tcW w:w="709" w:type="dxa"/>
          </w:tcPr>
          <w:p w:rsidR="00E83AA4" w:rsidRDefault="00E83AA4"/>
        </w:tc>
      </w:tr>
      <w:tr w:rsidR="00A372B8" w:rsidTr="00E83AA4">
        <w:tc>
          <w:tcPr>
            <w:tcW w:w="7938" w:type="dxa"/>
          </w:tcPr>
          <w:p w:rsidR="00A372B8" w:rsidRDefault="00A372B8">
            <w:bookmarkStart w:id="0" w:name="_GoBack"/>
            <w:r>
              <w:t>Los contenedores para traslado de los animales deben estar rotulados apropiadamente, con la información requerida en el ítem 1 (Identificación de los animales asociados a la experimentación).</w:t>
            </w:r>
            <w:bookmarkEnd w:id="0"/>
          </w:p>
        </w:tc>
        <w:tc>
          <w:tcPr>
            <w:tcW w:w="709" w:type="dxa"/>
          </w:tcPr>
          <w:p w:rsidR="00A372B8" w:rsidRDefault="00A372B8"/>
        </w:tc>
        <w:tc>
          <w:tcPr>
            <w:tcW w:w="709" w:type="dxa"/>
          </w:tcPr>
          <w:p w:rsidR="00A372B8" w:rsidRDefault="00A372B8"/>
        </w:tc>
      </w:tr>
    </w:tbl>
    <w:p w:rsidR="001B06C7" w:rsidRDefault="001B06C7">
      <w:bookmarkStart w:id="1" w:name="_gjdgxs" w:colFirst="0" w:colLast="0"/>
      <w:bookmarkEnd w:id="1"/>
    </w:p>
    <w:sectPr w:rsidR="001B06C7" w:rsidSect="00C1741E">
      <w:footerReference w:type="default" r:id="rId7"/>
      <w:pgSz w:w="11906" w:h="16838"/>
      <w:pgMar w:top="1411" w:right="1267" w:bottom="1411" w:left="1282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CA" w:rsidRDefault="00A162CA">
      <w:pPr>
        <w:spacing w:after="0" w:line="240" w:lineRule="auto"/>
      </w:pPr>
      <w:r>
        <w:separator/>
      </w:r>
    </w:p>
  </w:endnote>
  <w:endnote w:type="continuationSeparator" w:id="0">
    <w:p w:rsidR="00A162CA" w:rsidRDefault="00A1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602050305020304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C7" w:rsidRDefault="00AD2F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Página </w:t>
    </w:r>
    <w:r w:rsidR="00BD29A9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BD29A9">
      <w:rPr>
        <w:b/>
        <w:color w:val="000000"/>
        <w:sz w:val="24"/>
        <w:szCs w:val="24"/>
      </w:rPr>
      <w:fldChar w:fldCharType="separate"/>
    </w:r>
    <w:r w:rsidR="008A79C1">
      <w:rPr>
        <w:b/>
        <w:noProof/>
        <w:color w:val="000000"/>
        <w:sz w:val="24"/>
        <w:szCs w:val="24"/>
      </w:rPr>
      <w:t>1</w:t>
    </w:r>
    <w:r w:rsidR="00BD29A9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 w:rsidR="00BD29A9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BD29A9">
      <w:rPr>
        <w:b/>
        <w:color w:val="000000"/>
        <w:sz w:val="24"/>
        <w:szCs w:val="24"/>
      </w:rPr>
      <w:fldChar w:fldCharType="separate"/>
    </w:r>
    <w:r w:rsidR="008A79C1">
      <w:rPr>
        <w:b/>
        <w:noProof/>
        <w:color w:val="000000"/>
        <w:sz w:val="24"/>
        <w:szCs w:val="24"/>
      </w:rPr>
      <w:t>3</w:t>
    </w:r>
    <w:r w:rsidR="00BD29A9">
      <w:rPr>
        <w:b/>
        <w:color w:val="000000"/>
        <w:sz w:val="24"/>
        <w:szCs w:val="24"/>
      </w:rPr>
      <w:fldChar w:fldCharType="end"/>
    </w:r>
  </w:p>
  <w:p w:rsidR="001B06C7" w:rsidRDefault="001B06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CA" w:rsidRDefault="00A162CA">
      <w:pPr>
        <w:spacing w:after="0" w:line="240" w:lineRule="auto"/>
      </w:pPr>
      <w:r>
        <w:separator/>
      </w:r>
    </w:p>
  </w:footnote>
  <w:footnote w:type="continuationSeparator" w:id="0">
    <w:p w:rsidR="00A162CA" w:rsidRDefault="00A1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476"/>
    <w:multiLevelType w:val="multilevel"/>
    <w:tmpl w:val="F0DCB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6C7"/>
    <w:rsid w:val="000164C7"/>
    <w:rsid w:val="000C3D7D"/>
    <w:rsid w:val="001A4B23"/>
    <w:rsid w:val="001B06C7"/>
    <w:rsid w:val="003A4441"/>
    <w:rsid w:val="004817DB"/>
    <w:rsid w:val="004C16A0"/>
    <w:rsid w:val="005C252E"/>
    <w:rsid w:val="005C668E"/>
    <w:rsid w:val="006D7F98"/>
    <w:rsid w:val="00733FAA"/>
    <w:rsid w:val="00847C39"/>
    <w:rsid w:val="0089404E"/>
    <w:rsid w:val="008A79C1"/>
    <w:rsid w:val="008C5661"/>
    <w:rsid w:val="009519EE"/>
    <w:rsid w:val="00960BD5"/>
    <w:rsid w:val="00A162CA"/>
    <w:rsid w:val="00A372B8"/>
    <w:rsid w:val="00A443CD"/>
    <w:rsid w:val="00A6709C"/>
    <w:rsid w:val="00AD2FA7"/>
    <w:rsid w:val="00B652FB"/>
    <w:rsid w:val="00BD29A9"/>
    <w:rsid w:val="00C1741E"/>
    <w:rsid w:val="00C72B1A"/>
    <w:rsid w:val="00C82E77"/>
    <w:rsid w:val="00D03C05"/>
    <w:rsid w:val="00D84930"/>
    <w:rsid w:val="00E828DA"/>
    <w:rsid w:val="00E83AA4"/>
    <w:rsid w:val="00EB0C0C"/>
    <w:rsid w:val="00F0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741E"/>
  </w:style>
  <w:style w:type="paragraph" w:styleId="Ttulo1">
    <w:name w:val="heading 1"/>
    <w:basedOn w:val="Normal"/>
    <w:next w:val="Normal"/>
    <w:rsid w:val="00C174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174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174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174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741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hanging="9"/>
      <w:outlineLvl w:val="4"/>
    </w:pPr>
    <w:rPr>
      <w:rFonts w:ascii="Palatino" w:eastAsia="Palatino" w:hAnsi="Palatino" w:cs="Palatino"/>
      <w:b/>
      <w:color w:val="000000"/>
      <w:sz w:val="24"/>
      <w:szCs w:val="24"/>
    </w:rPr>
  </w:style>
  <w:style w:type="paragraph" w:styleId="Ttulo6">
    <w:name w:val="heading 6"/>
    <w:basedOn w:val="Normal"/>
    <w:next w:val="Normal"/>
    <w:rsid w:val="00C174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174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741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174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741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174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174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174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174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174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1741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patrimonio1</cp:lastModifiedBy>
  <cp:revision>3</cp:revision>
  <dcterms:created xsi:type="dcterms:W3CDTF">2022-10-17T15:09:00Z</dcterms:created>
  <dcterms:modified xsi:type="dcterms:W3CDTF">2022-10-17T15:13:00Z</dcterms:modified>
</cp:coreProperties>
</file>